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9298C" w14:textId="5B69BD76" w:rsidR="005D1CBF" w:rsidRDefault="005D1CBF" w:rsidP="005D1CBF">
      <w:pPr>
        <w:pStyle w:val="Heading1"/>
        <w:rPr>
          <w:lang w:val="en-GB"/>
        </w:rPr>
      </w:pPr>
    </w:p>
    <w:p w14:paraId="15FBDF51" w14:textId="77777777" w:rsidR="005D1CBF" w:rsidRDefault="005D1CBF" w:rsidP="005D1CBF">
      <w:pPr>
        <w:rPr>
          <w:i/>
          <w:iCs/>
          <w:color w:val="002060"/>
          <w:sz w:val="28"/>
          <w:szCs w:val="28"/>
          <w:lang w:eastAsia="es-ES"/>
        </w:rPr>
      </w:pPr>
    </w:p>
    <w:p w14:paraId="7AB2D8D9" w14:textId="77777777" w:rsidR="005D1CBF" w:rsidRDefault="005D1CBF" w:rsidP="005D1CBF">
      <w:pPr>
        <w:jc w:val="center"/>
        <w:rPr>
          <w:b/>
          <w:i/>
          <w:iCs/>
          <w:color w:val="2F5496" w:themeColor="accent1" w:themeShade="BF"/>
          <w:sz w:val="28"/>
          <w:szCs w:val="28"/>
          <w:lang w:val="es-ES_tradnl" w:eastAsia="es-ES"/>
        </w:rPr>
      </w:pPr>
      <w:r>
        <w:rPr>
          <w:b/>
          <w:i/>
          <w:iCs/>
          <w:color w:val="2F5496" w:themeColor="accent1" w:themeShade="BF"/>
          <w:sz w:val="28"/>
          <w:szCs w:val="28"/>
          <w:lang w:val="es-ES_tradnl" w:eastAsia="es-ES"/>
        </w:rPr>
        <w:t>EEW</w:t>
      </w:r>
      <w:r>
        <w:rPr>
          <w:b/>
          <w:i/>
          <w:iCs/>
          <w:color w:val="2F5496" w:themeColor="accent1" w:themeShade="BF"/>
          <w:sz w:val="28"/>
          <w:szCs w:val="28"/>
          <w:lang w:eastAsia="es-ES"/>
        </w:rPr>
        <w:t>4 External Event Report</w:t>
      </w:r>
    </w:p>
    <w:p w14:paraId="3A360667" w14:textId="77777777" w:rsidR="005D1CBF" w:rsidRDefault="005D1CBF" w:rsidP="005D1CBF">
      <w:pPr>
        <w:spacing w:after="160" w:line="256" w:lineRule="auto"/>
        <w:rPr>
          <w:rFonts w:asciiTheme="minorHAnsi" w:eastAsiaTheme="minorHAnsi" w:hAnsiTheme="minorHAnsi" w:cstheme="minorBidi"/>
        </w:rPr>
      </w:pPr>
    </w:p>
    <w:tbl>
      <w:tblPr>
        <w:tblStyle w:val="GridTable3-Accent4"/>
        <w:tblW w:w="0" w:type="auto"/>
        <w:tblInd w:w="5" w:type="dxa"/>
        <w:tblLook w:val="04A0" w:firstRow="1" w:lastRow="0" w:firstColumn="1" w:lastColumn="0" w:noHBand="0" w:noVBand="1"/>
      </w:tblPr>
      <w:tblGrid>
        <w:gridCol w:w="1560"/>
        <w:gridCol w:w="7795"/>
      </w:tblGrid>
      <w:tr w:rsidR="001F153A" w14:paraId="3D985E1F" w14:textId="77777777" w:rsidTr="001F15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 w:type="dxa"/>
            <w:hideMark/>
          </w:tcPr>
          <w:p w14:paraId="45A063C7" w14:textId="77777777" w:rsidR="005D1CBF" w:rsidRDefault="005D1CBF">
            <w:pPr>
              <w:rPr>
                <w:rFonts w:asciiTheme="majorHAnsi" w:eastAsiaTheme="majorEastAsia" w:hAnsiTheme="majorHAnsi" w:cstheme="majorBidi"/>
                <w:sz w:val="28"/>
                <w:szCs w:val="28"/>
              </w:rPr>
            </w:pPr>
            <w:r>
              <w:rPr>
                <w:rFonts w:asciiTheme="majorHAnsi" w:eastAsiaTheme="majorEastAsia" w:hAnsiTheme="majorHAnsi" w:cstheme="majorBidi"/>
                <w:sz w:val="26"/>
                <w:szCs w:val="26"/>
              </w:rPr>
              <w:t>Title of the event:</w:t>
            </w:r>
          </w:p>
        </w:tc>
        <w:tc>
          <w:tcPr>
            <w:tcW w:w="8460" w:type="dxa"/>
            <w:tcBorders>
              <w:bottom w:val="single" w:sz="4" w:space="0" w:color="FFD966" w:themeColor="accent4" w:themeTint="99"/>
            </w:tcBorders>
          </w:tcPr>
          <w:p w14:paraId="35209246" w14:textId="2DD13213" w:rsidR="005D1CBF" w:rsidRDefault="00C41272">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8"/>
                <w:szCs w:val="28"/>
              </w:rPr>
            </w:pPr>
            <w:r>
              <w:rPr>
                <w:rFonts w:asciiTheme="minorHAnsi" w:eastAsiaTheme="minorHAnsi" w:hAnsiTheme="minorHAnsi" w:cstheme="minorBidi"/>
                <w:sz w:val="28"/>
                <w:szCs w:val="28"/>
              </w:rPr>
              <w:t>EUFORES 20</w:t>
            </w:r>
            <w:r w:rsidRPr="00C41272">
              <w:rPr>
                <w:rFonts w:asciiTheme="minorHAnsi" w:eastAsiaTheme="minorHAnsi" w:hAnsiTheme="minorHAnsi" w:cstheme="minorBidi"/>
                <w:sz w:val="28"/>
                <w:szCs w:val="28"/>
                <w:vertAlign w:val="superscript"/>
              </w:rPr>
              <w:t>th</w:t>
            </w:r>
            <w:r>
              <w:rPr>
                <w:rFonts w:asciiTheme="minorHAnsi" w:eastAsiaTheme="minorHAnsi" w:hAnsiTheme="minorHAnsi" w:cstheme="minorBidi"/>
                <w:sz w:val="28"/>
                <w:szCs w:val="28"/>
              </w:rPr>
              <w:t xml:space="preserve"> Inter-Parliamentary Meeting on Renewable Energy and Energy Efficiency</w:t>
            </w:r>
          </w:p>
        </w:tc>
      </w:tr>
      <w:tr w:rsidR="001F153A" w14:paraId="737EE16E" w14:textId="77777777" w:rsidTr="001F1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FFD966" w:themeColor="accent4" w:themeTint="99"/>
            </w:tcBorders>
            <w:hideMark/>
          </w:tcPr>
          <w:p w14:paraId="195FAB2C" w14:textId="77777777" w:rsidR="005D1CBF" w:rsidRDefault="005D1CBF">
            <w:pPr>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Date &amp; location: </w:t>
            </w:r>
          </w:p>
        </w:tc>
        <w:tc>
          <w:tcPr>
            <w:tcW w:w="846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06367DA5" w14:textId="6C242C3A" w:rsidR="005D1CBF" w:rsidRDefault="00C41272">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27 November 2020, </w:t>
            </w:r>
            <w:r w:rsidR="00683278">
              <w:rPr>
                <w:rFonts w:asciiTheme="minorHAnsi" w:eastAsiaTheme="minorHAnsi" w:hAnsiTheme="minorHAnsi" w:cstheme="minorBidi"/>
                <w:sz w:val="28"/>
                <w:szCs w:val="28"/>
              </w:rPr>
              <w:t>Zoom Webinar</w:t>
            </w:r>
          </w:p>
        </w:tc>
      </w:tr>
      <w:tr w:rsidR="001F153A" w14:paraId="5230F15E" w14:textId="77777777" w:rsidTr="001F153A">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FFD966" w:themeColor="accent4" w:themeTint="99"/>
            </w:tcBorders>
            <w:hideMark/>
          </w:tcPr>
          <w:p w14:paraId="659B2588" w14:textId="77777777" w:rsidR="005D1CBF" w:rsidRDefault="005D1CBF">
            <w:pPr>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Organiser(s): </w:t>
            </w:r>
          </w:p>
        </w:tc>
        <w:tc>
          <w:tcPr>
            <w:tcW w:w="846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0BFBB3E4" w14:textId="5ADE29DD" w:rsidR="005D1CBF" w:rsidRDefault="0068327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8"/>
                <w:szCs w:val="28"/>
              </w:rPr>
            </w:pPr>
            <w:r>
              <w:rPr>
                <w:rFonts w:asciiTheme="minorHAnsi" w:eastAsiaTheme="minorHAnsi" w:hAnsiTheme="minorHAnsi" w:cstheme="minorBidi"/>
                <w:sz w:val="28"/>
                <w:szCs w:val="28"/>
              </w:rPr>
              <w:t>EUFORES</w:t>
            </w:r>
          </w:p>
        </w:tc>
      </w:tr>
      <w:tr w:rsidR="001F153A" w14:paraId="326957DD" w14:textId="77777777" w:rsidTr="001F1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FFD966" w:themeColor="accent4" w:themeTint="99"/>
            </w:tcBorders>
            <w:hideMark/>
          </w:tcPr>
          <w:p w14:paraId="3AA87E30" w14:textId="77777777" w:rsidR="005D1CBF" w:rsidRDefault="005D1CBF">
            <w:pPr>
              <w:rPr>
                <w:rFonts w:asciiTheme="majorHAnsi" w:eastAsiaTheme="majorEastAsia" w:hAnsiTheme="majorHAnsi" w:cstheme="majorBidi"/>
                <w:sz w:val="26"/>
                <w:szCs w:val="26"/>
              </w:rPr>
            </w:pPr>
            <w:r>
              <w:rPr>
                <w:rFonts w:asciiTheme="majorHAnsi" w:eastAsiaTheme="majorEastAsia" w:hAnsiTheme="majorHAnsi" w:cstheme="majorBidi"/>
                <w:sz w:val="26"/>
                <w:szCs w:val="26"/>
              </w:rPr>
              <w:t>Summary of the event</w:t>
            </w:r>
          </w:p>
        </w:tc>
        <w:tc>
          <w:tcPr>
            <w:tcW w:w="846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2B83E801" w14:textId="5286DC3C" w:rsidR="00D22615" w:rsidRDefault="00683278" w:rsidP="00D22615">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hAnsiTheme="minorHAnsi" w:cstheme="minorHAnsi"/>
              </w:rPr>
              <w:t>On 27 November 2020, the 20</w:t>
            </w:r>
            <w:r>
              <w:rPr>
                <w:rFonts w:asciiTheme="minorHAnsi" w:hAnsiTheme="minorHAnsi" w:cstheme="minorHAnsi"/>
                <w:vertAlign w:val="superscript"/>
              </w:rPr>
              <w:t>th</w:t>
            </w:r>
            <w:r>
              <w:rPr>
                <w:rFonts w:asciiTheme="minorHAnsi" w:hAnsiTheme="minorHAnsi" w:cstheme="minorHAnsi"/>
              </w:rPr>
              <w:t xml:space="preserve"> Inter-Parliamentary Meeting, IPM 20, took place online in the form of a zoom conference. The conference was also live streamed via </w:t>
            </w:r>
            <w:r w:rsidR="00D22615">
              <w:rPr>
                <w:rFonts w:asciiTheme="minorHAnsi" w:hAnsiTheme="minorHAnsi" w:cstheme="minorHAnsi"/>
              </w:rPr>
              <w:t>YouTube</w:t>
            </w:r>
            <w:r>
              <w:rPr>
                <w:rFonts w:asciiTheme="minorHAnsi" w:hAnsiTheme="minorHAnsi" w:cstheme="minorHAnsi"/>
              </w:rPr>
              <w:t xml:space="preserve"> on EUFORES </w:t>
            </w:r>
            <w:r w:rsidR="00D22615">
              <w:rPr>
                <w:rFonts w:asciiTheme="minorHAnsi" w:hAnsiTheme="minorHAnsi" w:cstheme="minorHAnsi"/>
              </w:rPr>
              <w:t>YouTube</w:t>
            </w:r>
            <w:r>
              <w:rPr>
                <w:rFonts w:asciiTheme="minorHAnsi" w:hAnsiTheme="minorHAnsi" w:cstheme="minorHAnsi"/>
              </w:rPr>
              <w:t xml:space="preserve"> channel.  </w:t>
            </w:r>
            <w:r w:rsidR="00D22615" w:rsidRPr="00D22615">
              <w:rPr>
                <w:rFonts w:asciiTheme="minorHAnsi" w:hAnsiTheme="minorHAnsi" w:cstheme="minorHAnsi"/>
              </w:rPr>
              <w:t xml:space="preserve">The event was attended by </w:t>
            </w:r>
            <w:r w:rsidR="00774D2B">
              <w:rPr>
                <w:rFonts w:asciiTheme="minorHAnsi" w:hAnsiTheme="minorHAnsi" w:cstheme="minorHAnsi"/>
              </w:rPr>
              <w:t>121</w:t>
            </w:r>
            <w:r w:rsidR="00D22615" w:rsidRPr="00D22615">
              <w:rPr>
                <w:rFonts w:asciiTheme="minorHAnsi" w:hAnsiTheme="minorHAnsi" w:cstheme="minorHAnsi"/>
              </w:rPr>
              <w:t xml:space="preserve"> participants, including Member of Parliament from </w:t>
            </w:r>
            <w:r w:rsidR="00D22615">
              <w:rPr>
                <w:rFonts w:asciiTheme="minorHAnsi" w:hAnsiTheme="minorHAnsi" w:cstheme="minorHAnsi"/>
              </w:rPr>
              <w:t>19</w:t>
            </w:r>
            <w:r w:rsidR="00D22615" w:rsidRPr="00D22615">
              <w:rPr>
                <w:rFonts w:asciiTheme="minorHAnsi" w:hAnsiTheme="minorHAnsi" w:cstheme="minorHAnsi"/>
              </w:rPr>
              <w:t xml:space="preserve"> EU Member States. Other attendants of this conference included energy expert organisations, industry representatives, and the European Commission.</w:t>
            </w:r>
            <w:r w:rsidR="00D22615">
              <w:rPr>
                <w:rFonts w:asciiTheme="minorHAnsi" w:hAnsiTheme="minorHAnsi" w:cstheme="minorHAnsi"/>
              </w:rPr>
              <w:t xml:space="preserve"> </w:t>
            </w:r>
          </w:p>
          <w:p w14:paraId="7E6828BB" w14:textId="77777777" w:rsidR="00D22615" w:rsidRDefault="00D22615" w:rsidP="00D2261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0E7AA2A" w14:textId="794CDBD4" w:rsidR="00683278" w:rsidRDefault="00D22615" w:rsidP="0068327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hAnsiTheme="minorHAnsi" w:cstheme="minorHAnsi"/>
              </w:rPr>
              <w:t>During the conference, speakers and panellists shared their thoughts on the Recovery and Resilience plans and how to use them to accelerate the energy transition and reach the EU 2050 climate neutrality target. The session on energy efficiency addressed the theme of creating new narratives to support the implementation of energy efficiency</w:t>
            </w:r>
            <w:r w:rsidR="005C2841">
              <w:rPr>
                <w:rFonts w:asciiTheme="minorHAnsi" w:hAnsiTheme="minorHAnsi" w:cstheme="minorHAnsi"/>
              </w:rPr>
              <w:t xml:space="preserve"> policies. With the objective to put the Renovation Wave at the centre of the </w:t>
            </w:r>
            <w:r w:rsidR="005C2841" w:rsidRPr="005C2841">
              <w:rPr>
                <w:rFonts w:asciiTheme="minorHAnsi" w:hAnsiTheme="minorHAnsi" w:cstheme="minorHAnsi"/>
              </w:rPr>
              <w:t>Recovery and Resilience Plans</w:t>
            </w:r>
            <w:r w:rsidR="005C2841">
              <w:rPr>
                <w:rFonts w:asciiTheme="minorHAnsi" w:hAnsiTheme="minorHAnsi" w:cstheme="minorHAnsi"/>
              </w:rPr>
              <w:t>.</w:t>
            </w:r>
          </w:p>
          <w:p w14:paraId="1277EB39" w14:textId="0E57E4C2" w:rsidR="00683278" w:rsidRDefault="005C2841" w:rsidP="0068327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C2841">
              <w:rPr>
                <w:rFonts w:asciiTheme="minorHAnsi" w:hAnsiTheme="minorHAnsi" w:cstheme="minorHAnsi"/>
              </w:rPr>
              <w:t>Key Points of Discussion</w:t>
            </w:r>
            <w:r>
              <w:rPr>
                <w:rFonts w:asciiTheme="minorHAnsi" w:hAnsiTheme="minorHAnsi" w:cstheme="minorHAnsi"/>
              </w:rPr>
              <w:t>:</w:t>
            </w:r>
          </w:p>
          <w:p w14:paraId="6821912C" w14:textId="5488EF15" w:rsidR="005C2841" w:rsidRPr="00C77BD3" w:rsidRDefault="005C2841" w:rsidP="00610E34">
            <w:pPr>
              <w:pStyle w:val="ListParagraph"/>
              <w:numPr>
                <w:ilvl w:val="0"/>
                <w:numId w:val="1"/>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10E34">
              <w:rPr>
                <w:rFonts w:cstheme="minorHAnsi"/>
              </w:rPr>
              <w:t xml:space="preserve">The </w:t>
            </w:r>
            <w:r w:rsidR="00002D6C" w:rsidRPr="00610E34">
              <w:rPr>
                <w:rFonts w:cstheme="minorHAnsi"/>
              </w:rPr>
              <w:t>high-level</w:t>
            </w:r>
            <w:r w:rsidRPr="00610E34">
              <w:rPr>
                <w:rFonts w:cstheme="minorHAnsi"/>
              </w:rPr>
              <w:t xml:space="preserve"> opening session </w:t>
            </w:r>
            <w:r w:rsidR="00610E34" w:rsidRPr="00610E34">
              <w:rPr>
                <w:rFonts w:cstheme="minorHAnsi"/>
              </w:rPr>
              <w:t xml:space="preserve">was dedicated to </w:t>
            </w:r>
            <w:r w:rsidRPr="00610E34">
              <w:rPr>
                <w:rFonts w:cstheme="minorHAnsi"/>
              </w:rPr>
              <w:t xml:space="preserve">the opportunity the pandemic offers to redesign more sustainable economies that address the climate challenges and protect the health of citizens. Commissioner for Energy Kadri Simson, opened the conference with a key-note speech on the climate emergency, EU Green Deal and the Recovery and Resilience plans. </w:t>
            </w:r>
          </w:p>
          <w:p w14:paraId="2F8CC84F" w14:textId="77777777" w:rsidR="00C77BD3" w:rsidRPr="00610E34" w:rsidRDefault="00C77BD3" w:rsidP="00C77BD3">
            <w:pPr>
              <w:pStyle w:val="ListParagraph"/>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p>
          <w:p w14:paraId="6DCE1285" w14:textId="1ABBD6E5" w:rsidR="00610E34" w:rsidRPr="00774D2B" w:rsidRDefault="00610E34" w:rsidP="00610E34">
            <w:pPr>
              <w:pStyle w:val="ListParagraph"/>
              <w:numPr>
                <w:ilvl w:val="0"/>
                <w:numId w:val="1"/>
              </w:numPr>
              <w:spacing w:line="252"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eastAsia="Times New Roman"/>
              </w:rPr>
              <w:t xml:space="preserve">Peter </w:t>
            </w:r>
            <w:proofErr w:type="spellStart"/>
            <w:r>
              <w:rPr>
                <w:rFonts w:eastAsia="Times New Roman"/>
              </w:rPr>
              <w:t>Sweatman</w:t>
            </w:r>
            <w:proofErr w:type="spellEnd"/>
            <w:r>
              <w:rPr>
                <w:rFonts w:eastAsia="Times New Roman"/>
              </w:rPr>
              <w:t xml:space="preserve"> talked about the one thousand bucket ready projects in renewable energy. He also made an interesting point that there is 17 trillion euros invested in buildings in Europe, 7 trillion of this are tight up in mortgages which amount to 10 trillion in equity. If the EU commission can </w:t>
            </w:r>
            <w:r>
              <w:rPr>
                <w:rFonts w:eastAsia="Times New Roman"/>
              </w:rPr>
              <w:lastRenderedPageBreak/>
              <w:t xml:space="preserve">borrow 0,3 percent imagine if we all could borrow at that rate how quickly we can bring about the </w:t>
            </w:r>
            <w:proofErr w:type="gramStart"/>
            <w:r w:rsidR="00002D6C">
              <w:rPr>
                <w:rFonts w:eastAsia="Times New Roman"/>
              </w:rPr>
              <w:t>transition</w:t>
            </w:r>
            <w:proofErr w:type="gramEnd"/>
            <w:r w:rsidR="00002D6C">
              <w:rPr>
                <w:rFonts w:eastAsia="Times New Roman"/>
              </w:rPr>
              <w:t xml:space="preserve"> </w:t>
            </w:r>
            <w:r>
              <w:rPr>
                <w:rFonts w:eastAsia="Times New Roman"/>
              </w:rPr>
              <w:t xml:space="preserve">we need. </w:t>
            </w:r>
          </w:p>
          <w:p w14:paraId="4CFDCCC1" w14:textId="77777777" w:rsidR="00774D2B" w:rsidRPr="00774D2B" w:rsidRDefault="00774D2B" w:rsidP="00774D2B">
            <w:pPr>
              <w:pStyle w:val="ListParagraph"/>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p>
          <w:p w14:paraId="332FD4A7" w14:textId="4C2B1202" w:rsidR="00774D2B" w:rsidRPr="00C77BD3" w:rsidRDefault="00774D2B" w:rsidP="00610E34">
            <w:pPr>
              <w:pStyle w:val="ListParagraph"/>
              <w:numPr>
                <w:ilvl w:val="0"/>
                <w:numId w:val="1"/>
              </w:numPr>
              <w:spacing w:line="252"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774D2B">
              <w:rPr>
                <w:rFonts w:ascii="Calibri" w:eastAsia="Times New Roman" w:hAnsi="Calibri"/>
              </w:rPr>
              <w:t xml:space="preserve">In her input, Maria da </w:t>
            </w:r>
            <w:proofErr w:type="spellStart"/>
            <w:r w:rsidRPr="00774D2B">
              <w:rPr>
                <w:rFonts w:ascii="Calibri" w:eastAsia="Times New Roman" w:hAnsi="Calibri"/>
              </w:rPr>
              <w:t>Graça</w:t>
            </w:r>
            <w:proofErr w:type="spellEnd"/>
            <w:r w:rsidRPr="00774D2B">
              <w:rPr>
                <w:rFonts w:ascii="Calibri" w:eastAsia="Times New Roman" w:hAnsi="Calibri"/>
              </w:rPr>
              <w:t xml:space="preserve"> Carvalho, MEP Portugal, stressed the need to involve citizens in the energy transition and to keep in mind the energy efficiency first principle. Niels Fuglsang, MEP </w:t>
            </w:r>
            <w:proofErr w:type="gramStart"/>
            <w:r w:rsidRPr="00774D2B">
              <w:rPr>
                <w:rFonts w:ascii="Calibri" w:eastAsia="Times New Roman" w:hAnsi="Calibri"/>
              </w:rPr>
              <w:t>Denmark</w:t>
            </w:r>
            <w:proofErr w:type="gramEnd"/>
            <w:r w:rsidRPr="00774D2B">
              <w:rPr>
                <w:rFonts w:ascii="Calibri" w:eastAsia="Times New Roman" w:hAnsi="Calibri"/>
              </w:rPr>
              <w:t xml:space="preserve"> and Vice-President of EUFORES, raised the importance of developing energy grids, and Ms Kadri Simson emphasised that for this, they will present a revision of the TEN-E in December.</w:t>
            </w:r>
          </w:p>
          <w:p w14:paraId="42F2D9AF" w14:textId="77777777" w:rsidR="00C77BD3" w:rsidRP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p>
          <w:p w14:paraId="17B2D71B" w14:textId="77777777" w:rsidR="00C77BD3" w:rsidRPr="00610E34" w:rsidRDefault="00C77BD3" w:rsidP="00C77BD3">
            <w:pPr>
              <w:pStyle w:val="ListParagraph"/>
              <w:spacing w:line="252"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p>
          <w:p w14:paraId="585623DD" w14:textId="35790990" w:rsidR="00610E34" w:rsidRPr="00002D6C" w:rsidRDefault="005C2841" w:rsidP="00002D6C">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10E34">
              <w:rPr>
                <w:rFonts w:cstheme="minorHAnsi"/>
              </w:rPr>
              <w:t>The last session on energy efficiency addressed the theme of creating new narratives to support the implementation of policies.</w:t>
            </w:r>
            <w:r w:rsidR="00002D6C">
              <w:rPr>
                <w:rFonts w:cstheme="minorHAnsi"/>
              </w:rPr>
              <w:t xml:space="preserve"> To stir up the debate </w:t>
            </w:r>
            <w:r w:rsidRPr="00002D6C">
              <w:rPr>
                <w:rFonts w:cstheme="minorHAnsi"/>
              </w:rPr>
              <w:t>Deputy Manager of Upper Austria Energy Agency Christiane Egger</w:t>
            </w:r>
            <w:r w:rsidR="00002D6C">
              <w:rPr>
                <w:rFonts w:cstheme="minorHAnsi"/>
              </w:rPr>
              <w:t xml:space="preserve">, </w:t>
            </w:r>
            <w:r w:rsidRPr="00002D6C">
              <w:rPr>
                <w:rFonts w:cstheme="minorHAnsi"/>
              </w:rPr>
              <w:t>provided us with the findings of the Energy Efficiency Watch 4 Survey, with the result that energy efficiency is not well linked to the topic of job creation. We must therefore make our narratives stronger and more appealing.</w:t>
            </w:r>
          </w:p>
          <w:p w14:paraId="333F02A7" w14:textId="77777777" w:rsidR="00C77BD3" w:rsidRP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eastAsia="Times New Roman" w:cstheme="minorHAnsi"/>
              </w:rPr>
            </w:pPr>
          </w:p>
          <w:p w14:paraId="45679EAC" w14:textId="77777777" w:rsidR="00C77BD3" w:rsidRP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eastAsia="Times New Roman" w:cstheme="minorHAnsi"/>
              </w:rPr>
            </w:pPr>
          </w:p>
          <w:p w14:paraId="5FE7EA5D" w14:textId="40444EC8" w:rsidR="00610E34" w:rsidRDefault="005C2841" w:rsidP="00C77BD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rPr>
            </w:pPr>
            <w:r w:rsidRPr="00610E34">
              <w:rPr>
                <w:rFonts w:cstheme="minorHAnsi"/>
              </w:rPr>
              <w:t xml:space="preserve">Commissioner from DG Energy, Carlos </w:t>
            </w:r>
            <w:proofErr w:type="spellStart"/>
            <w:r w:rsidRPr="00610E34">
              <w:rPr>
                <w:rFonts w:cstheme="minorHAnsi"/>
              </w:rPr>
              <w:t>Sanches</w:t>
            </w:r>
            <w:proofErr w:type="spellEnd"/>
            <w:r w:rsidRPr="00610E34">
              <w:rPr>
                <w:rFonts w:cstheme="minorHAnsi"/>
              </w:rPr>
              <w:t xml:space="preserve"> Rivero explained how the Renovation Wave communication was extremely timely because it is linked to the Recovery and Resilience Plans.</w:t>
            </w:r>
            <w:r w:rsidRPr="00610E34">
              <w:rPr>
                <w:rFonts w:cstheme="minorHAnsi"/>
                <w:b/>
                <w:bCs/>
              </w:rPr>
              <w:t xml:space="preserve"> </w:t>
            </w:r>
            <w:r w:rsidRPr="00610E34">
              <w:rPr>
                <w:rFonts w:cstheme="minorHAnsi"/>
              </w:rPr>
              <w:t>We should see the tools available as an opportunity also loans and grants are important elements to cover the first costs and create a strong pipeline of projects and attract private investments in the renovation wave.</w:t>
            </w:r>
          </w:p>
          <w:p w14:paraId="178F35FC" w14:textId="77777777" w:rsidR="00C77BD3" w:rsidRP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cstheme="minorHAnsi"/>
              </w:rPr>
            </w:pPr>
          </w:p>
          <w:p w14:paraId="49F1A2A7" w14:textId="6F925E79" w:rsidR="00C77BD3" w:rsidRPr="00C77BD3" w:rsidRDefault="00610E34" w:rsidP="00C77BD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Adrian Joyce from </w:t>
            </w:r>
            <w:proofErr w:type="spellStart"/>
            <w:r>
              <w:rPr>
                <w:rFonts w:cstheme="minorHAnsi"/>
              </w:rPr>
              <w:t>EuroAce</w:t>
            </w:r>
            <w:proofErr w:type="spellEnd"/>
            <w:r w:rsidR="00002D6C">
              <w:rPr>
                <w:rFonts w:cstheme="minorHAnsi"/>
              </w:rPr>
              <w:t>,</w:t>
            </w:r>
            <w:r>
              <w:rPr>
                <w:rFonts w:cstheme="minorHAnsi"/>
              </w:rPr>
              <w:t xml:space="preserve"> expressed his view on </w:t>
            </w:r>
            <w:r w:rsidR="005C2841" w:rsidRPr="00610E34">
              <w:rPr>
                <w:rFonts w:cstheme="minorHAnsi"/>
              </w:rPr>
              <w:t xml:space="preserve">Europe </w:t>
            </w:r>
            <w:r>
              <w:rPr>
                <w:rFonts w:cstheme="minorHAnsi"/>
              </w:rPr>
              <w:t xml:space="preserve">saying it </w:t>
            </w:r>
            <w:r w:rsidR="005C2841" w:rsidRPr="00610E34">
              <w:rPr>
                <w:rFonts w:cstheme="minorHAnsi"/>
              </w:rPr>
              <w:t>has the best policies toward energy efficiency in the globe, the challenge is to communicate scientific data capturing people’s attention.</w:t>
            </w:r>
            <w:r>
              <w:rPr>
                <w:rFonts w:cstheme="minorHAnsi"/>
              </w:rPr>
              <w:t xml:space="preserve"> The jobs creation number generated from </w:t>
            </w:r>
            <w:r w:rsidR="00002D6C" w:rsidRPr="00002D6C">
              <w:rPr>
                <w:rFonts w:cstheme="minorHAnsi"/>
              </w:rPr>
              <w:t>the renovation wa</w:t>
            </w:r>
            <w:r w:rsidR="00002D6C">
              <w:rPr>
                <w:rFonts w:cstheme="minorHAnsi"/>
              </w:rPr>
              <w:t xml:space="preserve">ve accounts to </w:t>
            </w:r>
            <w:r w:rsidR="00002D6C" w:rsidRPr="00002D6C">
              <w:rPr>
                <w:rFonts w:cstheme="minorHAnsi"/>
              </w:rPr>
              <w:t>1.6 million jobs</w:t>
            </w:r>
            <w:r w:rsidR="00002D6C">
              <w:rPr>
                <w:rFonts w:cstheme="minorHAnsi"/>
              </w:rPr>
              <w:t>, the numbers should be revised and raised in the communication documents.</w:t>
            </w:r>
          </w:p>
          <w:p w14:paraId="41648FE9" w14:textId="77777777" w:rsidR="00C77BD3" w:rsidRP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cstheme="minorHAnsi"/>
              </w:rPr>
            </w:pPr>
          </w:p>
          <w:p w14:paraId="76AC33FA" w14:textId="6550749E" w:rsidR="00002D6C" w:rsidRDefault="00002D6C" w:rsidP="00002D6C">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rPr>
            </w:pPr>
            <w:r w:rsidRPr="00002D6C">
              <w:rPr>
                <w:rFonts w:cstheme="minorHAnsi"/>
              </w:rPr>
              <w:t xml:space="preserve">Monica </w:t>
            </w:r>
            <w:proofErr w:type="spellStart"/>
            <w:r w:rsidRPr="00002D6C">
              <w:rPr>
                <w:rFonts w:cstheme="minorHAnsi"/>
              </w:rPr>
              <w:t>Frassoni</w:t>
            </w:r>
            <w:proofErr w:type="spellEnd"/>
            <w:r w:rsidRPr="00002D6C">
              <w:rPr>
                <w:rFonts w:cstheme="minorHAnsi"/>
              </w:rPr>
              <w:t xml:space="preserve">, President of EU-ASE explained that the criticism given to energy efficiency is that it is a long process, too costly and complicated. We must make the narrative more attractive and </w:t>
            </w:r>
            <w:r>
              <w:rPr>
                <w:rFonts w:cstheme="minorHAnsi"/>
              </w:rPr>
              <w:t>give more visibility to</w:t>
            </w:r>
            <w:r w:rsidRPr="00002D6C">
              <w:rPr>
                <w:rFonts w:cstheme="minorHAnsi"/>
              </w:rPr>
              <w:t xml:space="preserve"> the technical assistance to implement the Recovery Package</w:t>
            </w:r>
            <w:r>
              <w:rPr>
                <w:rFonts w:cstheme="minorHAnsi"/>
              </w:rPr>
              <w:t xml:space="preserve"> so that Member States can adopt it</w:t>
            </w:r>
            <w:r w:rsidRPr="00002D6C">
              <w:rPr>
                <w:rFonts w:cstheme="minorHAnsi"/>
              </w:rPr>
              <w:t>.</w:t>
            </w:r>
          </w:p>
          <w:p w14:paraId="5A96CE14" w14:textId="77777777" w:rsidR="00002D6C" w:rsidRPr="00002D6C" w:rsidRDefault="00002D6C" w:rsidP="00002D6C">
            <w:pPr>
              <w:cnfStyle w:val="000000100000" w:firstRow="0" w:lastRow="0" w:firstColumn="0" w:lastColumn="0" w:oddVBand="0" w:evenVBand="0" w:oddHBand="1" w:evenHBand="0" w:firstRowFirstColumn="0" w:firstRowLastColumn="0" w:lastRowFirstColumn="0" w:lastRowLastColumn="0"/>
              <w:rPr>
                <w:rFonts w:cstheme="minorHAnsi"/>
              </w:rPr>
            </w:pPr>
          </w:p>
          <w:p w14:paraId="636A2580" w14:textId="1B408EB5" w:rsidR="00610E34" w:rsidRDefault="005C2841" w:rsidP="00C77BD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rPr>
            </w:pPr>
            <w:r w:rsidRPr="00610E34">
              <w:rPr>
                <w:rFonts w:cstheme="minorHAnsi"/>
              </w:rPr>
              <w:lastRenderedPageBreak/>
              <w:t xml:space="preserve">MEP from Hungary Katalin </w:t>
            </w:r>
            <w:proofErr w:type="spellStart"/>
            <w:r w:rsidRPr="00610E34">
              <w:rPr>
                <w:rFonts w:cstheme="minorHAnsi"/>
              </w:rPr>
              <w:t>Cseh</w:t>
            </w:r>
            <w:proofErr w:type="spellEnd"/>
            <w:r w:rsidRPr="00610E34">
              <w:rPr>
                <w:rFonts w:cstheme="minorHAnsi"/>
              </w:rPr>
              <w:t xml:space="preserve"> explained how energy efficiency is necessarily politicized, we should depart from purely technical arguments and use arguments that are closer to people’s heart</w:t>
            </w:r>
            <w:r w:rsidR="00C77BD3">
              <w:rPr>
                <w:rFonts w:cstheme="minorHAnsi"/>
              </w:rPr>
              <w:t xml:space="preserve"> and make clear the advantages of the Green transition</w:t>
            </w:r>
            <w:r w:rsidR="00002D6C">
              <w:rPr>
                <w:rFonts w:cstheme="minorHAnsi"/>
              </w:rPr>
              <w:t xml:space="preserve"> to the people</w:t>
            </w:r>
            <w:r w:rsidR="00C77BD3">
              <w:rPr>
                <w:rFonts w:cstheme="minorHAnsi"/>
              </w:rPr>
              <w:t>.</w:t>
            </w:r>
            <w:r w:rsidRPr="00610E34">
              <w:rPr>
                <w:rFonts w:cstheme="minorHAnsi"/>
              </w:rPr>
              <w:t xml:space="preserve"> </w:t>
            </w:r>
          </w:p>
          <w:p w14:paraId="030B0E20" w14:textId="5A29A67C" w:rsid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cstheme="minorHAnsi"/>
              </w:rPr>
            </w:pPr>
          </w:p>
          <w:p w14:paraId="12514062" w14:textId="057FD618" w:rsidR="00C77BD3" w:rsidRPr="00C77BD3" w:rsidRDefault="00C77BD3" w:rsidP="00C77BD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rPr>
            </w:pPr>
            <w:r w:rsidRPr="00C77BD3">
              <w:rPr>
                <w:rFonts w:cstheme="minorHAnsi"/>
              </w:rPr>
              <w:t xml:space="preserve">MEP Nicolas Gonzales </w:t>
            </w:r>
            <w:proofErr w:type="spellStart"/>
            <w:r w:rsidRPr="00C77BD3">
              <w:rPr>
                <w:rFonts w:cstheme="minorHAnsi"/>
              </w:rPr>
              <w:t>Casares</w:t>
            </w:r>
            <w:proofErr w:type="spellEnd"/>
            <w:r w:rsidRPr="00C77BD3">
              <w:rPr>
                <w:rFonts w:cstheme="minorHAnsi"/>
              </w:rPr>
              <w:t xml:space="preserve"> expressed how the narratives should be culturally specific. For Spain</w:t>
            </w:r>
            <w:r>
              <w:rPr>
                <w:rFonts w:cstheme="minorHAnsi"/>
              </w:rPr>
              <w:t>,</w:t>
            </w:r>
            <w:r w:rsidRPr="00C77BD3">
              <w:rPr>
                <w:rFonts w:cstheme="minorHAnsi"/>
              </w:rPr>
              <w:t xml:space="preserve"> the first narrative aspect for energy efficiency is saving money. But we need to better inform people about the benefit of saving emissions, this is a new narrative to explore.</w:t>
            </w:r>
          </w:p>
          <w:p w14:paraId="0AE4BA1F" w14:textId="521FB713" w:rsidR="00C77BD3" w:rsidRP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cstheme="minorHAnsi"/>
              </w:rPr>
            </w:pPr>
          </w:p>
          <w:p w14:paraId="195DB5F5" w14:textId="77777777" w:rsidR="00C77BD3" w:rsidRPr="00C77BD3" w:rsidRDefault="00C77BD3" w:rsidP="00C77BD3">
            <w:pPr>
              <w:pStyle w:val="ListParagraph"/>
              <w:cnfStyle w:val="000000100000" w:firstRow="0" w:lastRow="0" w:firstColumn="0" w:lastColumn="0" w:oddVBand="0" w:evenVBand="0" w:oddHBand="1" w:evenHBand="0" w:firstRowFirstColumn="0" w:firstRowLastColumn="0" w:lastRowFirstColumn="0" w:lastRowLastColumn="0"/>
              <w:rPr>
                <w:rFonts w:cstheme="minorHAnsi"/>
              </w:rPr>
            </w:pPr>
          </w:p>
          <w:p w14:paraId="174A691A" w14:textId="15CE0485" w:rsidR="005C2841" w:rsidRPr="00610E34" w:rsidRDefault="00C77BD3" w:rsidP="00610E34">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Cirian</w:t>
            </w:r>
            <w:proofErr w:type="spellEnd"/>
            <w:r>
              <w:rPr>
                <w:rFonts w:cstheme="minorHAnsi"/>
              </w:rPr>
              <w:t xml:space="preserve"> </w:t>
            </w:r>
            <w:proofErr w:type="spellStart"/>
            <w:r>
              <w:rPr>
                <w:rFonts w:cstheme="minorHAnsi"/>
              </w:rPr>
              <w:t>Ciuffe</w:t>
            </w:r>
            <w:proofErr w:type="spellEnd"/>
            <w:r>
              <w:rPr>
                <w:rFonts w:cstheme="minorHAnsi"/>
              </w:rPr>
              <w:t xml:space="preserve"> MEP from Ireland, concluded the session giving an overview of </w:t>
            </w:r>
            <w:r w:rsidR="005C2841" w:rsidRPr="00610E34">
              <w:rPr>
                <w:rFonts w:cstheme="minorHAnsi"/>
              </w:rPr>
              <w:t xml:space="preserve">the debates </w:t>
            </w:r>
            <w:r>
              <w:rPr>
                <w:rFonts w:cstheme="minorHAnsi"/>
              </w:rPr>
              <w:t xml:space="preserve">on energy efficiency </w:t>
            </w:r>
            <w:r w:rsidR="005C2841" w:rsidRPr="00610E34">
              <w:rPr>
                <w:rFonts w:cstheme="minorHAnsi"/>
              </w:rPr>
              <w:t>underlin</w:t>
            </w:r>
            <w:r>
              <w:rPr>
                <w:rFonts w:cstheme="minorHAnsi"/>
              </w:rPr>
              <w:t>ing</w:t>
            </w:r>
            <w:r w:rsidR="005C2841" w:rsidRPr="00610E34">
              <w:rPr>
                <w:rFonts w:cstheme="minorHAnsi"/>
              </w:rPr>
              <w:t xml:space="preserve"> th</w:t>
            </w:r>
            <w:r>
              <w:rPr>
                <w:rFonts w:cstheme="minorHAnsi"/>
              </w:rPr>
              <w:t xml:space="preserve">e general agreement on </w:t>
            </w:r>
            <w:r w:rsidR="005C2841" w:rsidRPr="00610E34">
              <w:rPr>
                <w:rFonts w:cstheme="minorHAnsi"/>
              </w:rPr>
              <w:t>get</w:t>
            </w:r>
            <w:r>
              <w:rPr>
                <w:rFonts w:cstheme="minorHAnsi"/>
              </w:rPr>
              <w:t>ting</w:t>
            </w:r>
            <w:r w:rsidR="005C2841" w:rsidRPr="00610E34">
              <w:rPr>
                <w:rFonts w:cstheme="minorHAnsi"/>
              </w:rPr>
              <w:t xml:space="preserve"> out of our comfort zone to communicate energy efficiency in the best way to the broader public so that citizens will be at the core of the Renovation Wave. Among the narratives discussed, the most successful are about the creation of jobs and saving money some others are about the climate emergency and saving the world.</w:t>
            </w:r>
          </w:p>
          <w:p w14:paraId="5E8F16C4" w14:textId="77777777" w:rsidR="005D1CBF" w:rsidRDefault="005D1CBF">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p>
        </w:tc>
      </w:tr>
      <w:tr w:rsidR="001F153A" w14:paraId="0BDE1FA1" w14:textId="77777777" w:rsidTr="001F153A">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FFD966" w:themeColor="accent4" w:themeTint="99"/>
            </w:tcBorders>
            <w:hideMark/>
          </w:tcPr>
          <w:p w14:paraId="0E5C7A07" w14:textId="77777777" w:rsidR="005D1CBF" w:rsidRDefault="005D1CBF">
            <w:pPr>
              <w:rPr>
                <w:rFonts w:asciiTheme="majorHAnsi" w:eastAsiaTheme="majorEastAsia" w:hAnsiTheme="majorHAnsi" w:cstheme="majorBidi"/>
                <w:sz w:val="26"/>
                <w:szCs w:val="26"/>
              </w:rPr>
            </w:pPr>
            <w:r>
              <w:rPr>
                <w:rFonts w:asciiTheme="majorHAnsi" w:eastAsiaTheme="majorEastAsia" w:hAnsiTheme="majorHAnsi" w:cstheme="majorBidi"/>
                <w:sz w:val="26"/>
                <w:szCs w:val="26"/>
              </w:rPr>
              <w:lastRenderedPageBreak/>
              <w:t>Objective &amp; main programme point</w:t>
            </w:r>
          </w:p>
        </w:tc>
        <w:tc>
          <w:tcPr>
            <w:tcW w:w="846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B05DFF6" w14:textId="0FB684F1" w:rsidR="00D22615" w:rsidRPr="00D22615" w:rsidRDefault="00D22615" w:rsidP="00D2261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D22615">
              <w:rPr>
                <w:rFonts w:asciiTheme="minorHAnsi" w:eastAsiaTheme="minorHAnsi" w:hAnsiTheme="minorHAnsi" w:cstheme="minorHAnsi"/>
              </w:rPr>
              <w:t xml:space="preserve">The main objective was that to inform and activate MEPs and </w:t>
            </w:r>
            <w:proofErr w:type="spellStart"/>
            <w:r w:rsidRPr="00D22615">
              <w:rPr>
                <w:rFonts w:asciiTheme="minorHAnsi" w:eastAsiaTheme="minorHAnsi" w:hAnsiTheme="minorHAnsi" w:cstheme="minorHAnsi"/>
              </w:rPr>
              <w:t>Mps</w:t>
            </w:r>
            <w:proofErr w:type="spellEnd"/>
            <w:r w:rsidRPr="00D22615">
              <w:rPr>
                <w:rFonts w:asciiTheme="minorHAnsi" w:eastAsiaTheme="minorHAnsi" w:hAnsiTheme="minorHAnsi" w:cstheme="minorHAnsi"/>
              </w:rPr>
              <w:t xml:space="preserve"> on the latest stage of EE policies at European and National Level. </w:t>
            </w:r>
            <w:r w:rsidR="00453D70" w:rsidRPr="00D22615">
              <w:rPr>
                <w:rFonts w:asciiTheme="minorHAnsi" w:eastAsiaTheme="minorHAnsi" w:hAnsiTheme="minorHAnsi" w:cstheme="minorHAnsi"/>
              </w:rPr>
              <w:t>Also,</w:t>
            </w:r>
            <w:r w:rsidRPr="00D22615">
              <w:rPr>
                <w:rFonts w:asciiTheme="minorHAnsi" w:eastAsiaTheme="minorHAnsi" w:hAnsiTheme="minorHAnsi" w:cstheme="minorHAnsi"/>
              </w:rPr>
              <w:t xml:space="preserve"> to provide an o</w:t>
            </w:r>
            <w:r w:rsidRPr="00D22615">
              <w:rPr>
                <w:rFonts w:asciiTheme="minorHAnsi" w:hAnsiTheme="minorHAnsi" w:cstheme="minorHAnsi"/>
                <w:color w:val="000000"/>
              </w:rPr>
              <w:t>verview on the main challenges and developments of energy efficiency policies at national and their degree of implementation of European policies.</w:t>
            </w:r>
          </w:p>
          <w:p w14:paraId="0CC20FA0" w14:textId="6622C5DE" w:rsidR="005D1CBF" w:rsidRDefault="005D1CBF">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r w:rsidR="001F153A" w14:paraId="0EE4A4A6" w14:textId="77777777" w:rsidTr="001F1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FFD966" w:themeColor="accent4" w:themeTint="99"/>
            </w:tcBorders>
          </w:tcPr>
          <w:p w14:paraId="58777C01" w14:textId="5AB4CF80" w:rsidR="00FF1B08" w:rsidRDefault="00FF1B08">
            <w:pPr>
              <w:rPr>
                <w:rFonts w:asciiTheme="majorHAnsi" w:eastAsiaTheme="majorEastAsia" w:hAnsiTheme="majorHAnsi" w:cstheme="majorBidi"/>
                <w:sz w:val="26"/>
                <w:szCs w:val="26"/>
              </w:rPr>
            </w:pPr>
            <w:r>
              <w:rPr>
                <w:rFonts w:asciiTheme="majorHAnsi" w:eastAsiaTheme="majorEastAsia" w:hAnsiTheme="majorHAnsi" w:cstheme="majorBidi"/>
                <w:sz w:val="26"/>
                <w:szCs w:val="26"/>
              </w:rPr>
              <w:t>Conclusions</w:t>
            </w:r>
          </w:p>
        </w:tc>
        <w:tc>
          <w:tcPr>
            <w:tcW w:w="846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188A1DB7" w14:textId="37EEDEAC" w:rsidR="00453D70" w:rsidRDefault="00002D6C" w:rsidP="00002D6C">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The event provided an overview on the current discussion on the </w:t>
            </w:r>
            <w:r w:rsidR="00453D70">
              <w:rPr>
                <w:sz w:val="22"/>
                <w:szCs w:val="22"/>
              </w:rPr>
              <w:t xml:space="preserve">EU Green deal and the </w:t>
            </w:r>
            <w:r>
              <w:rPr>
                <w:sz w:val="22"/>
                <w:szCs w:val="22"/>
              </w:rPr>
              <w:t>Recovery and Resilience Plans</w:t>
            </w:r>
            <w:r w:rsidR="00453D70">
              <w:rPr>
                <w:sz w:val="22"/>
                <w:szCs w:val="22"/>
              </w:rPr>
              <w:t xml:space="preserve"> and to make use of them to accelerate the energy transition and reach the EU 2050 climate neutrality target.  The main priorities </w:t>
            </w:r>
          </w:p>
          <w:p w14:paraId="4D71E294" w14:textId="040C662F" w:rsidR="00453D70" w:rsidRDefault="00453D70" w:rsidP="00002D6C">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453D70">
              <w:rPr>
                <w:sz w:val="22"/>
                <w:szCs w:val="22"/>
              </w:rPr>
              <w:t>regarding energy for the Recovery plans</w:t>
            </w:r>
            <w:r>
              <w:rPr>
                <w:sz w:val="22"/>
                <w:szCs w:val="22"/>
              </w:rPr>
              <w:t xml:space="preserve"> are </w:t>
            </w:r>
            <w:proofErr w:type="gramStart"/>
            <w:r>
              <w:rPr>
                <w:sz w:val="22"/>
                <w:szCs w:val="22"/>
              </w:rPr>
              <w:t>to:</w:t>
            </w:r>
            <w:proofErr w:type="gramEnd"/>
            <w:r>
              <w:rPr>
                <w:sz w:val="22"/>
                <w:szCs w:val="22"/>
              </w:rPr>
              <w:t xml:space="preserve"> </w:t>
            </w:r>
            <w:r w:rsidRPr="00453D70">
              <w:rPr>
                <w:sz w:val="22"/>
                <w:szCs w:val="22"/>
              </w:rPr>
              <w:t>power up, renovate, and recharge and refuel.</w:t>
            </w:r>
          </w:p>
          <w:p w14:paraId="2423E0D9" w14:textId="2D75AA98" w:rsidR="00453D70" w:rsidRPr="00453D70" w:rsidRDefault="00002D6C" w:rsidP="00002D6C">
            <w:pPr>
              <w:pStyle w:val="Defaul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453D70">
              <w:rPr>
                <w:color w:val="000000" w:themeColor="text1"/>
                <w:sz w:val="22"/>
                <w:szCs w:val="22"/>
              </w:rPr>
              <w:t xml:space="preserve">Overall, speakers agreed on the </w:t>
            </w:r>
            <w:r w:rsidR="00453D70" w:rsidRPr="00453D70">
              <w:rPr>
                <w:color w:val="000000" w:themeColor="text1"/>
                <w:sz w:val="22"/>
                <w:szCs w:val="22"/>
              </w:rPr>
              <w:t>importance of cooperation and coordination among Member States to scale up cross border renewable energy projects and to involve citizens in the energy transition and to keep in mind the energy efficiency first principle.</w:t>
            </w:r>
          </w:p>
          <w:p w14:paraId="31C1EDEF" w14:textId="77777777" w:rsidR="00453D70" w:rsidRDefault="00453D70" w:rsidP="00002D6C">
            <w:pPr>
              <w:pStyle w:val="Default"/>
              <w:cnfStyle w:val="000000100000" w:firstRow="0" w:lastRow="0" w:firstColumn="0" w:lastColumn="0" w:oddVBand="0" w:evenVBand="0" w:oddHBand="1" w:evenHBand="0" w:firstRowFirstColumn="0" w:firstRowLastColumn="0" w:lastRowFirstColumn="0" w:lastRowLastColumn="0"/>
              <w:rPr>
                <w:color w:val="FF0000"/>
                <w:sz w:val="22"/>
                <w:szCs w:val="22"/>
              </w:rPr>
            </w:pPr>
          </w:p>
          <w:p w14:paraId="72E303BD" w14:textId="20B6F26F" w:rsidR="00545554" w:rsidRPr="001C5364" w:rsidRDefault="00545554" w:rsidP="00002D6C">
            <w:pPr>
              <w:pStyle w:val="Defaul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C5364">
              <w:rPr>
                <w:color w:val="000000" w:themeColor="text1"/>
                <w:sz w:val="22"/>
                <w:szCs w:val="22"/>
              </w:rPr>
              <w:t>Attendees asked for a change in the narratives to support energy efficiency policies.  Improving the communication of energy efficiency will make the renovation wave more appealing to the Member States so that it will become central to the Recovery and Resilience Plans.</w:t>
            </w:r>
          </w:p>
          <w:p w14:paraId="60BC4E5A" w14:textId="77777777" w:rsidR="00D6106B" w:rsidRPr="00002D6C" w:rsidRDefault="00D6106B" w:rsidP="00002D6C">
            <w:pPr>
              <w:pStyle w:val="Default"/>
              <w:cnfStyle w:val="000000100000" w:firstRow="0" w:lastRow="0" w:firstColumn="0" w:lastColumn="0" w:oddVBand="0" w:evenVBand="0" w:oddHBand="1" w:evenHBand="0" w:firstRowFirstColumn="0" w:firstRowLastColumn="0" w:lastRowFirstColumn="0" w:lastRowLastColumn="0"/>
              <w:rPr>
                <w:color w:val="FF0000"/>
                <w:sz w:val="22"/>
                <w:szCs w:val="22"/>
              </w:rPr>
            </w:pPr>
          </w:p>
          <w:p w14:paraId="7ADD17BD" w14:textId="3FB09942" w:rsidR="00FF1B08" w:rsidRDefault="00002D6C" w:rsidP="00002D6C">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D6106B">
              <w:rPr>
                <w:color w:val="000000" w:themeColor="text1"/>
              </w:rPr>
              <w:lastRenderedPageBreak/>
              <w:t xml:space="preserve">The PowerPoints are available </w:t>
            </w:r>
            <w:hyperlink r:id="rId7" w:history="1">
              <w:r w:rsidR="00D6106B" w:rsidRPr="00D6106B">
                <w:rPr>
                  <w:rStyle w:val="Hyperlink"/>
                </w:rPr>
                <w:t>here</w:t>
              </w:r>
            </w:hyperlink>
          </w:p>
        </w:tc>
      </w:tr>
      <w:tr w:rsidR="001F153A" w14:paraId="070A1BFA" w14:textId="77777777" w:rsidTr="001F153A">
        <w:tc>
          <w:tcPr>
            <w:cnfStyle w:val="001000000000" w:firstRow="0" w:lastRow="0" w:firstColumn="1" w:lastColumn="0" w:oddVBand="0" w:evenVBand="0" w:oddHBand="0" w:evenHBand="0" w:firstRowFirstColumn="0" w:firstRowLastColumn="0" w:lastRowFirstColumn="0" w:lastRowLastColumn="0"/>
            <w:tcW w:w="895" w:type="dxa"/>
            <w:tcBorders>
              <w:right w:val="single" w:sz="4" w:space="0" w:color="FFD966" w:themeColor="accent4" w:themeTint="99"/>
            </w:tcBorders>
            <w:hideMark/>
          </w:tcPr>
          <w:p w14:paraId="6370274C" w14:textId="5D711C3A" w:rsidR="005D1CBF" w:rsidRDefault="005D1CBF" w:rsidP="001F153A">
            <w:pPr>
              <w:jc w:val="left"/>
              <w:rPr>
                <w:rFonts w:asciiTheme="majorHAnsi" w:eastAsiaTheme="majorEastAsia" w:hAnsiTheme="majorHAnsi" w:cstheme="majorBidi"/>
                <w:sz w:val="26"/>
                <w:szCs w:val="26"/>
              </w:rPr>
            </w:pPr>
          </w:p>
        </w:tc>
        <w:tc>
          <w:tcPr>
            <w:tcW w:w="8460"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60A07735" w14:textId="6E55C867" w:rsidR="005D1CBF" w:rsidRDefault="005D1CBF" w:rsidP="001F153A">
            <w:pPr>
              <w:tabs>
                <w:tab w:val="left" w:pos="1280"/>
              </w:tabs>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bl>
    <w:p w14:paraId="4459409E" w14:textId="1E79447C" w:rsidR="001F153A" w:rsidRDefault="001F153A">
      <w:pPr>
        <w:rPr>
          <w:i/>
          <w:iCs/>
        </w:rPr>
      </w:pPr>
      <w:r>
        <w:rPr>
          <w:i/>
          <w:iCs/>
          <w:noProof/>
        </w:rPr>
        <w:lastRenderedPageBreak/>
        <w:drawing>
          <wp:inline distT="0" distB="0" distL="0" distR="0" wp14:anchorId="2B02CFCC" wp14:editId="4D00458E">
            <wp:extent cx="4846955" cy="7352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6955" cy="7352665"/>
                    </a:xfrm>
                    <a:prstGeom prst="rect">
                      <a:avLst/>
                    </a:prstGeom>
                    <a:noFill/>
                  </pic:spPr>
                </pic:pic>
              </a:graphicData>
            </a:graphic>
          </wp:inline>
        </w:drawing>
      </w:r>
    </w:p>
    <w:p w14:paraId="099C8853" w14:textId="4DD44D1B" w:rsidR="001F153A" w:rsidRPr="001F153A" w:rsidRDefault="001F153A" w:rsidP="001F153A">
      <w:pPr>
        <w:spacing w:after="160" w:line="259" w:lineRule="auto"/>
        <w:rPr>
          <w:i/>
          <w:iCs/>
        </w:rPr>
      </w:pPr>
      <w:r>
        <w:rPr>
          <w:i/>
          <w:iCs/>
          <w:noProof/>
        </w:rPr>
        <w:lastRenderedPageBreak/>
        <w:drawing>
          <wp:inline distT="0" distB="0" distL="0" distR="0" wp14:anchorId="0EE34C8A" wp14:editId="40FBF810">
            <wp:extent cx="5286375" cy="672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982"/>
                    <a:stretch/>
                  </pic:blipFill>
                  <pic:spPr bwMode="auto">
                    <a:xfrm>
                      <a:off x="0" y="0"/>
                      <a:ext cx="5286375" cy="6725920"/>
                    </a:xfrm>
                    <a:prstGeom prst="rect">
                      <a:avLst/>
                    </a:prstGeom>
                    <a:noFill/>
                    <a:ln>
                      <a:noFill/>
                    </a:ln>
                    <a:extLst>
                      <a:ext uri="{53640926-AAD7-44D8-BBD7-CCE9431645EC}">
                        <a14:shadowObscured xmlns:a14="http://schemas.microsoft.com/office/drawing/2010/main"/>
                      </a:ext>
                    </a:extLst>
                  </pic:spPr>
                </pic:pic>
              </a:graphicData>
            </a:graphic>
          </wp:inline>
        </w:drawing>
      </w:r>
      <w:r>
        <w:rPr>
          <w:i/>
          <w:iCs/>
        </w:rPr>
        <w:br w:type="page"/>
      </w:r>
    </w:p>
    <w:tbl>
      <w:tblPr>
        <w:tblStyle w:val="GridTable3-Accent4"/>
        <w:tblW w:w="9355" w:type="dxa"/>
        <w:tblInd w:w="5" w:type="dxa"/>
        <w:tblLook w:val="04A0" w:firstRow="1" w:lastRow="0" w:firstColumn="1" w:lastColumn="0" w:noHBand="0" w:noVBand="1"/>
      </w:tblPr>
      <w:tblGrid>
        <w:gridCol w:w="1043"/>
        <w:gridCol w:w="8526"/>
      </w:tblGrid>
      <w:tr w:rsidR="00FF1B08" w14:paraId="490B5CF0" w14:textId="77777777" w:rsidTr="001F153A">
        <w:trPr>
          <w:cnfStyle w:val="100000000000" w:firstRow="1" w:lastRow="0" w:firstColumn="0" w:lastColumn="0" w:oddVBand="0" w:evenVBand="0" w:oddHBand="0" w:evenHBand="0" w:firstRowFirstColumn="0" w:firstRowLastColumn="0" w:lastRowFirstColumn="0" w:lastRowLastColumn="0"/>
          <w:trHeight w:val="12500"/>
        </w:trPr>
        <w:tc>
          <w:tcPr>
            <w:cnfStyle w:val="001000000100" w:firstRow="0" w:lastRow="0" w:firstColumn="1" w:lastColumn="0" w:oddVBand="0" w:evenVBand="0" w:oddHBand="0" w:evenHBand="0" w:firstRowFirstColumn="1" w:firstRowLastColumn="0" w:lastRowFirstColumn="0" w:lastRowLastColumn="0"/>
            <w:tcW w:w="1336" w:type="dxa"/>
            <w:tcBorders>
              <w:right w:val="single" w:sz="4" w:space="0" w:color="FFD966" w:themeColor="accent4" w:themeTint="99"/>
            </w:tcBorders>
          </w:tcPr>
          <w:p w14:paraId="3301B91B" w14:textId="1CEB4AAD" w:rsidR="00FF1B08" w:rsidRDefault="00FF1B08">
            <w:pPr>
              <w:rPr>
                <w:rFonts w:asciiTheme="majorHAnsi" w:eastAsiaTheme="majorEastAsia" w:hAnsiTheme="majorHAnsi" w:cstheme="majorBidi"/>
                <w:sz w:val="26"/>
                <w:szCs w:val="26"/>
              </w:rPr>
            </w:pPr>
            <w:r>
              <w:rPr>
                <w:rFonts w:asciiTheme="majorHAnsi" w:eastAsiaTheme="majorEastAsia" w:hAnsiTheme="majorHAnsi" w:cstheme="majorBidi"/>
                <w:sz w:val="26"/>
                <w:szCs w:val="26"/>
              </w:rPr>
              <w:lastRenderedPageBreak/>
              <w:t>Pictures</w:t>
            </w:r>
          </w:p>
        </w:tc>
        <w:tc>
          <w:tcPr>
            <w:tcW w:w="8019"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tcPr>
          <w:p w14:paraId="28E0C44F" w14:textId="3D59EED5" w:rsidR="00D43697" w:rsidRDefault="00D43697" w:rsidP="00D6106B">
            <w:pPr>
              <w:tabs>
                <w:tab w:val="left" w:pos="2550"/>
              </w:tabs>
              <w:cnfStyle w:val="100000000000" w:firstRow="1"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661312" behindDoc="1" locked="0" layoutInCell="1" allowOverlap="1" wp14:anchorId="41226773" wp14:editId="2B7424B0">
                  <wp:simplePos x="0" y="0"/>
                  <wp:positionH relativeFrom="page">
                    <wp:posOffset>78740</wp:posOffset>
                  </wp:positionH>
                  <wp:positionV relativeFrom="paragraph">
                    <wp:posOffset>3965575</wp:posOffset>
                  </wp:positionV>
                  <wp:extent cx="2362200" cy="1704975"/>
                  <wp:effectExtent l="0" t="0" r="0" b="9525"/>
                  <wp:wrapTight wrapText="bothSides">
                    <wp:wrapPolygon edited="0">
                      <wp:start x="0" y="0"/>
                      <wp:lineTo x="0" y="21479"/>
                      <wp:lineTo x="21426" y="21479"/>
                      <wp:lineTo x="214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91" t="14072" r="23361" b="8757"/>
                          <a:stretch/>
                        </pic:blipFill>
                        <pic:spPr bwMode="auto">
                          <a:xfrm>
                            <a:off x="0" y="0"/>
                            <a:ext cx="236220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3BE00A2" wp14:editId="70CBB170">
                  <wp:simplePos x="0" y="0"/>
                  <wp:positionH relativeFrom="column">
                    <wp:posOffset>-34290</wp:posOffset>
                  </wp:positionH>
                  <wp:positionV relativeFrom="paragraph">
                    <wp:posOffset>441960</wp:posOffset>
                  </wp:positionV>
                  <wp:extent cx="4762500" cy="3228975"/>
                  <wp:effectExtent l="0" t="0" r="0" b="9525"/>
                  <wp:wrapTight wrapText="bothSides">
                    <wp:wrapPolygon edited="0">
                      <wp:start x="0" y="0"/>
                      <wp:lineTo x="0" y="21536"/>
                      <wp:lineTo x="21514" y="21536"/>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64" t="5835" r="26453" b="5245"/>
                          <a:stretch/>
                        </pic:blipFill>
                        <pic:spPr bwMode="auto">
                          <a:xfrm>
                            <a:off x="0" y="0"/>
                            <a:ext cx="4762500" cy="322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0A927" w14:textId="4382F749" w:rsidR="00D43697" w:rsidRDefault="00D43697" w:rsidP="00D6106B">
            <w:pPr>
              <w:tabs>
                <w:tab w:val="left" w:pos="2550"/>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noProof/>
              </w:rPr>
            </w:pPr>
            <w:r>
              <w:rPr>
                <w:rFonts w:asciiTheme="minorHAnsi" w:eastAsiaTheme="minorHAnsi" w:hAnsiTheme="minorHAnsi" w:cstheme="minorBidi"/>
                <w:noProof/>
              </w:rPr>
              <w:drawing>
                <wp:inline distT="0" distB="0" distL="0" distR="0" wp14:anchorId="3E85666E" wp14:editId="0D0737BF">
                  <wp:extent cx="2379980" cy="18097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4458" cy="1835967"/>
                          </a:xfrm>
                          <a:prstGeom prst="rect">
                            <a:avLst/>
                          </a:prstGeom>
                          <a:noFill/>
                          <a:ln>
                            <a:noFill/>
                          </a:ln>
                        </pic:spPr>
                      </pic:pic>
                    </a:graphicData>
                  </a:graphic>
                </wp:inline>
              </w:drawing>
            </w:r>
          </w:p>
          <w:p w14:paraId="505BE939" w14:textId="48F9944D" w:rsidR="00D43697" w:rsidRDefault="00D6106B" w:rsidP="00D6106B">
            <w:pPr>
              <w:tabs>
                <w:tab w:val="left" w:pos="2550"/>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14:anchorId="4432F500" wp14:editId="176562B8">
                  <wp:extent cx="2552065" cy="1942049"/>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7696"/>
                          <a:stretch/>
                        </pic:blipFill>
                        <pic:spPr bwMode="auto">
                          <a:xfrm>
                            <a:off x="0" y="0"/>
                            <a:ext cx="2566953" cy="1953378"/>
                          </a:xfrm>
                          <a:prstGeom prst="rect">
                            <a:avLst/>
                          </a:prstGeom>
                          <a:noFill/>
                          <a:ln>
                            <a:noFill/>
                          </a:ln>
                          <a:extLst>
                            <a:ext uri="{53640926-AAD7-44D8-BBD7-CCE9431645EC}">
                              <a14:shadowObscured xmlns:a14="http://schemas.microsoft.com/office/drawing/2010/main"/>
                            </a:ext>
                          </a:extLst>
                        </pic:spPr>
                      </pic:pic>
                    </a:graphicData>
                  </a:graphic>
                </wp:inline>
              </w:drawing>
            </w:r>
            <w:r w:rsidR="00D43697">
              <w:rPr>
                <w:noProof/>
              </w:rPr>
              <w:drawing>
                <wp:inline distT="0" distB="0" distL="0" distR="0" wp14:anchorId="29BB36CD" wp14:editId="19C8185A">
                  <wp:extent cx="2200275" cy="1952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584" t="34504" r="32103"/>
                          <a:stretch/>
                        </pic:blipFill>
                        <pic:spPr bwMode="auto">
                          <a:xfrm>
                            <a:off x="0" y="0"/>
                            <a:ext cx="2200275" cy="1952625"/>
                          </a:xfrm>
                          <a:prstGeom prst="rect">
                            <a:avLst/>
                          </a:prstGeom>
                          <a:noFill/>
                          <a:ln>
                            <a:noFill/>
                          </a:ln>
                          <a:extLst>
                            <a:ext uri="{53640926-AAD7-44D8-BBD7-CCE9431645EC}">
                              <a14:shadowObscured xmlns:a14="http://schemas.microsoft.com/office/drawing/2010/main"/>
                            </a:ext>
                          </a:extLst>
                        </pic:spPr>
                      </pic:pic>
                    </a:graphicData>
                  </a:graphic>
                </wp:inline>
              </w:drawing>
            </w:r>
            <w:r w:rsidR="00D43697">
              <w:rPr>
                <w:rFonts w:asciiTheme="minorHAnsi" w:eastAsiaTheme="minorHAnsi" w:hAnsiTheme="minorHAnsi" w:cstheme="minorBidi"/>
                <w:noProof/>
              </w:rPr>
              <w:drawing>
                <wp:inline distT="0" distB="0" distL="0" distR="0" wp14:anchorId="32FBDB82" wp14:editId="64CF5BD4">
                  <wp:extent cx="527685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r>
              <w:rPr>
                <w:rFonts w:asciiTheme="minorHAnsi" w:eastAsiaTheme="minorHAnsi" w:hAnsiTheme="minorHAnsi" w:cstheme="minorBidi"/>
              </w:rPr>
              <w:tab/>
            </w:r>
          </w:p>
          <w:p w14:paraId="64270C2F" w14:textId="4BEA0F12" w:rsidR="00FF1B08" w:rsidRDefault="00D43697" w:rsidP="00D6106B">
            <w:pPr>
              <w:tabs>
                <w:tab w:val="left" w:pos="2550"/>
              </w:tabs>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noProof/>
              </w:rPr>
              <w:lastRenderedPageBreak/>
              <w:drawing>
                <wp:inline distT="0" distB="0" distL="0" distR="0" wp14:anchorId="24D163F7" wp14:editId="734E6271">
                  <wp:extent cx="4943475" cy="28472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1881" cy="2857892"/>
                          </a:xfrm>
                          <a:prstGeom prst="rect">
                            <a:avLst/>
                          </a:prstGeom>
                          <a:noFill/>
                        </pic:spPr>
                      </pic:pic>
                    </a:graphicData>
                  </a:graphic>
                </wp:inline>
              </w:drawing>
            </w:r>
          </w:p>
        </w:tc>
      </w:tr>
    </w:tbl>
    <w:p w14:paraId="29DFF2A1" w14:textId="70A318FE" w:rsidR="005D1CBF" w:rsidRDefault="005D1CBF" w:rsidP="001F153A">
      <w:pPr>
        <w:spacing w:after="160" w:line="256" w:lineRule="auto"/>
        <w:rPr>
          <w:rFonts w:asciiTheme="minorHAnsi" w:eastAsiaTheme="minorHAnsi" w:hAnsiTheme="minorHAnsi" w:cstheme="minorBidi"/>
          <w:b/>
          <w:bCs/>
          <w:sz w:val="28"/>
          <w:szCs w:val="28"/>
        </w:rPr>
      </w:pPr>
    </w:p>
    <w:sectPr w:rsidR="005D1CB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0F390" w14:textId="77777777" w:rsidR="005D1CBF" w:rsidRDefault="005D1CBF" w:rsidP="005D1CBF">
      <w:pPr>
        <w:spacing w:after="0" w:line="240" w:lineRule="auto"/>
      </w:pPr>
      <w:r>
        <w:separator/>
      </w:r>
    </w:p>
  </w:endnote>
  <w:endnote w:type="continuationSeparator" w:id="0">
    <w:p w14:paraId="7C108895" w14:textId="77777777" w:rsidR="005D1CBF" w:rsidRDefault="005D1CBF" w:rsidP="005D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8F486" w14:textId="77777777" w:rsidR="00FF1B08" w:rsidRPr="009B764B" w:rsidRDefault="00FF1B08" w:rsidP="00FF1B08">
    <w:pPr>
      <w:pStyle w:val="ListParagraph"/>
      <w:rPr>
        <w:rFonts w:cstheme="minorHAnsi"/>
        <w:i/>
        <w:iCs/>
        <w:sz w:val="16"/>
        <w:szCs w:val="16"/>
      </w:rPr>
    </w:pPr>
    <w:r w:rsidRPr="009B764B">
      <w:rPr>
        <w:noProof/>
        <w:sz w:val="16"/>
        <w:szCs w:val="16"/>
      </w:rPr>
      <w:drawing>
        <wp:anchor distT="0" distB="0" distL="114300" distR="114300" simplePos="0" relativeHeight="251660288" behindDoc="1" locked="0" layoutInCell="1" allowOverlap="1" wp14:anchorId="070B90FA" wp14:editId="61C57234">
          <wp:simplePos x="0" y="0"/>
          <wp:positionH relativeFrom="margin">
            <wp:align>left</wp:align>
          </wp:positionH>
          <wp:positionV relativeFrom="paragraph">
            <wp:posOffset>6350</wp:posOffset>
          </wp:positionV>
          <wp:extent cx="660400" cy="440690"/>
          <wp:effectExtent l="0" t="0" r="6350" b="0"/>
          <wp:wrapTight wrapText="bothSides">
            <wp:wrapPolygon edited="0">
              <wp:start x="0" y="0"/>
              <wp:lineTo x="0" y="20542"/>
              <wp:lineTo x="21185" y="20542"/>
              <wp:lineTo x="211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yellow_l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400" cy="440690"/>
                  </a:xfrm>
                  <a:prstGeom prst="rect">
                    <a:avLst/>
                  </a:prstGeom>
                </pic:spPr>
              </pic:pic>
            </a:graphicData>
          </a:graphic>
          <wp14:sizeRelH relativeFrom="margin">
            <wp14:pctWidth>0</wp14:pctWidth>
          </wp14:sizeRelH>
          <wp14:sizeRelV relativeFrom="margin">
            <wp14:pctHeight>0</wp14:pctHeight>
          </wp14:sizeRelV>
        </wp:anchor>
      </w:drawing>
    </w:r>
    <w:r w:rsidRPr="009B764B">
      <w:rPr>
        <w:rFonts w:cstheme="minorHAnsi"/>
        <w:i/>
        <w:iCs/>
        <w:sz w:val="16"/>
        <w:szCs w:val="16"/>
      </w:rPr>
      <w:t>“Th</w:t>
    </w:r>
    <w:r>
      <w:rPr>
        <w:rFonts w:cstheme="minorHAnsi"/>
        <w:i/>
        <w:iCs/>
        <w:sz w:val="16"/>
        <w:szCs w:val="16"/>
      </w:rPr>
      <w:t>e</w:t>
    </w:r>
    <w:r w:rsidRPr="009B764B">
      <w:rPr>
        <w:rFonts w:cstheme="minorHAnsi"/>
        <w:i/>
        <w:iCs/>
        <w:sz w:val="16"/>
        <w:szCs w:val="16"/>
      </w:rPr>
      <w:t xml:space="preserve"> project </w:t>
    </w:r>
    <w:r>
      <w:rPr>
        <w:rFonts w:cstheme="minorHAnsi"/>
        <w:i/>
        <w:iCs/>
        <w:sz w:val="16"/>
        <w:szCs w:val="16"/>
      </w:rPr>
      <w:t xml:space="preserve">EEW4 </w:t>
    </w:r>
    <w:r w:rsidRPr="009B764B">
      <w:rPr>
        <w:rFonts w:cstheme="minorHAnsi"/>
        <w:i/>
        <w:iCs/>
        <w:sz w:val="16"/>
        <w:szCs w:val="16"/>
      </w:rPr>
      <w:t>has received funding from the European Union Horizon 2020 research and innovation programme under grant agreement No 847153”</w:t>
    </w:r>
  </w:p>
  <w:p w14:paraId="04BC292D" w14:textId="351038A3" w:rsidR="00FF1B08" w:rsidRPr="00FF1B08" w:rsidRDefault="00FF1B08" w:rsidP="00FF1B08">
    <w:pPr>
      <w:pStyle w:val="ListParagraph"/>
      <w:rPr>
        <w:rFonts w:cstheme="minorHAnsi"/>
        <w:i/>
        <w:iCs/>
        <w:sz w:val="16"/>
        <w:szCs w:val="16"/>
      </w:rPr>
    </w:pPr>
    <w:r w:rsidRPr="009B764B">
      <w:rPr>
        <w:rFonts w:cstheme="minorHAnsi"/>
        <w:i/>
        <w:iCs/>
        <w:sz w:val="16"/>
        <w:szCs w:val="16"/>
      </w:rPr>
      <w:t>The publication reflects only the author’s view and that the European Commission is not responsible for any use that may be made of the information it contains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36818" w14:textId="77777777" w:rsidR="005D1CBF" w:rsidRDefault="005D1CBF" w:rsidP="005D1CBF">
      <w:pPr>
        <w:spacing w:after="0" w:line="240" w:lineRule="auto"/>
      </w:pPr>
      <w:r>
        <w:separator/>
      </w:r>
    </w:p>
  </w:footnote>
  <w:footnote w:type="continuationSeparator" w:id="0">
    <w:p w14:paraId="76A484E3" w14:textId="77777777" w:rsidR="005D1CBF" w:rsidRDefault="005D1CBF" w:rsidP="005D1C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F0EFC" w14:textId="63E8C7DE" w:rsidR="005D1CBF" w:rsidRDefault="00FF1B08" w:rsidP="00FF1B08">
    <w:pPr>
      <w:pStyle w:val="Header"/>
      <w:jc w:val="right"/>
    </w:pPr>
    <w:r w:rsidRPr="00396A35">
      <w:rPr>
        <w:i/>
        <w:iCs/>
      </w:rPr>
      <w:t>EEW4Project | Grant agreement number 847153</w:t>
    </w:r>
    <w:r w:rsidR="005D1CBF">
      <w:rPr>
        <w:noProof/>
      </w:rPr>
      <w:drawing>
        <wp:anchor distT="0" distB="0" distL="114300" distR="114300" simplePos="0" relativeHeight="251658240" behindDoc="1" locked="0" layoutInCell="1" allowOverlap="1" wp14:anchorId="1801913E" wp14:editId="4F0FC36C">
          <wp:simplePos x="0" y="0"/>
          <wp:positionH relativeFrom="column">
            <wp:posOffset>0</wp:posOffset>
          </wp:positionH>
          <wp:positionV relativeFrom="paragraph">
            <wp:posOffset>-635</wp:posOffset>
          </wp:positionV>
          <wp:extent cx="1362075" cy="868680"/>
          <wp:effectExtent l="0" t="0" r="9525" b="7620"/>
          <wp:wrapTight wrapText="bothSides">
            <wp:wrapPolygon edited="0">
              <wp:start x="0" y="0"/>
              <wp:lineTo x="0" y="21316"/>
              <wp:lineTo x="21449" y="21316"/>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W_RGB_HR.jpg"/>
                  <pic:cNvPicPr/>
                </pic:nvPicPr>
                <pic:blipFill>
                  <a:blip r:embed="rId1">
                    <a:extLst>
                      <a:ext uri="{28A0092B-C50C-407E-A947-70E740481C1C}">
                        <a14:useLocalDpi xmlns:a14="http://schemas.microsoft.com/office/drawing/2010/main" val="0"/>
                      </a:ext>
                    </a:extLst>
                  </a:blip>
                  <a:stretch>
                    <a:fillRect/>
                  </a:stretch>
                </pic:blipFill>
                <pic:spPr>
                  <a:xfrm>
                    <a:off x="0" y="0"/>
                    <a:ext cx="1362075" cy="868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3F7BF3"/>
    <w:multiLevelType w:val="hybridMultilevel"/>
    <w:tmpl w:val="DFE2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3656D9"/>
    <w:multiLevelType w:val="hybridMultilevel"/>
    <w:tmpl w:val="290E6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CBF"/>
    <w:rsid w:val="00002D6C"/>
    <w:rsid w:val="001A199F"/>
    <w:rsid w:val="001C5364"/>
    <w:rsid w:val="001F153A"/>
    <w:rsid w:val="00453D70"/>
    <w:rsid w:val="00545554"/>
    <w:rsid w:val="005C2841"/>
    <w:rsid w:val="005D1CBF"/>
    <w:rsid w:val="00610E34"/>
    <w:rsid w:val="00683278"/>
    <w:rsid w:val="00774D2B"/>
    <w:rsid w:val="00A23BF7"/>
    <w:rsid w:val="00AE7608"/>
    <w:rsid w:val="00B304DD"/>
    <w:rsid w:val="00C41272"/>
    <w:rsid w:val="00C77BD3"/>
    <w:rsid w:val="00D131BD"/>
    <w:rsid w:val="00D22615"/>
    <w:rsid w:val="00D43697"/>
    <w:rsid w:val="00D6106B"/>
    <w:rsid w:val="00FF1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E6DA138"/>
  <w15:chartTrackingRefBased/>
  <w15:docId w15:val="{6E24BD29-9A9A-4C2B-AE09-919AB9F8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CBF"/>
    <w:pPr>
      <w:spacing w:after="200" w:line="276" w:lineRule="auto"/>
    </w:pPr>
    <w:rPr>
      <w:rFonts w:ascii="Calibri" w:eastAsia="Calibri" w:hAnsi="Calibri" w:cs="Times New Roman"/>
      <w:lang w:val="en-GB"/>
    </w:rPr>
  </w:style>
  <w:style w:type="paragraph" w:styleId="Heading1">
    <w:name w:val="heading 1"/>
    <w:basedOn w:val="Normal"/>
    <w:next w:val="Normal"/>
    <w:link w:val="Heading1Char"/>
    <w:qFormat/>
    <w:rsid w:val="005D1CBF"/>
    <w:pPr>
      <w:keepNext/>
      <w:spacing w:after="0" w:line="240" w:lineRule="auto"/>
      <w:outlineLvl w:val="0"/>
    </w:pPr>
    <w:rPr>
      <w:rFonts w:ascii="Century Gothic" w:eastAsia="Times New Roman" w:hAnsi="Century Gothic"/>
      <w:b/>
      <w:color w:val="0070C0"/>
      <w:sz w:val="24"/>
      <w:szCs w:val="20"/>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CBF"/>
    <w:rPr>
      <w:rFonts w:ascii="Century Gothic" w:eastAsia="Times New Roman" w:hAnsi="Century Gothic" w:cs="Times New Roman"/>
      <w:b/>
      <w:color w:val="0070C0"/>
      <w:sz w:val="24"/>
      <w:szCs w:val="20"/>
      <w:lang w:val="es-ES_tradnl" w:eastAsia="es-ES"/>
    </w:rPr>
  </w:style>
  <w:style w:type="table" w:styleId="GridTable3-Accent4">
    <w:name w:val="Grid Table 3 Accent 4"/>
    <w:basedOn w:val="TableNormal"/>
    <w:uiPriority w:val="48"/>
    <w:rsid w:val="005D1CBF"/>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Header">
    <w:name w:val="header"/>
    <w:basedOn w:val="Normal"/>
    <w:link w:val="HeaderChar"/>
    <w:uiPriority w:val="99"/>
    <w:unhideWhenUsed/>
    <w:rsid w:val="005D1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CBF"/>
    <w:rPr>
      <w:rFonts w:ascii="Calibri" w:eastAsia="Calibri" w:hAnsi="Calibri" w:cs="Times New Roman"/>
      <w:lang w:val="en-GB"/>
    </w:rPr>
  </w:style>
  <w:style w:type="paragraph" w:styleId="Footer">
    <w:name w:val="footer"/>
    <w:basedOn w:val="Normal"/>
    <w:link w:val="FooterChar"/>
    <w:uiPriority w:val="99"/>
    <w:unhideWhenUsed/>
    <w:rsid w:val="005D1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CBF"/>
    <w:rPr>
      <w:rFonts w:ascii="Calibri" w:eastAsia="Calibri" w:hAnsi="Calibri" w:cs="Times New Roman"/>
      <w:lang w:val="en-GB"/>
    </w:rPr>
  </w:style>
  <w:style w:type="paragraph" w:styleId="ListParagraph">
    <w:name w:val="List Paragraph"/>
    <w:basedOn w:val="Normal"/>
    <w:uiPriority w:val="34"/>
    <w:qFormat/>
    <w:rsid w:val="00FF1B08"/>
    <w:pPr>
      <w:spacing w:after="160" w:line="259" w:lineRule="auto"/>
      <w:ind w:left="720"/>
      <w:contextualSpacing/>
    </w:pPr>
    <w:rPr>
      <w:rFonts w:asciiTheme="minorHAnsi" w:eastAsiaTheme="minorHAnsi" w:hAnsiTheme="minorHAnsi" w:cstheme="minorBidi"/>
    </w:rPr>
  </w:style>
  <w:style w:type="paragraph" w:customStyle="1" w:styleId="Default">
    <w:name w:val="Default"/>
    <w:rsid w:val="00002D6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6106B"/>
    <w:rPr>
      <w:color w:val="0563C1" w:themeColor="hyperlink"/>
      <w:u w:val="single"/>
    </w:rPr>
  </w:style>
  <w:style w:type="character" w:styleId="UnresolvedMention">
    <w:name w:val="Unresolved Mention"/>
    <w:basedOn w:val="DefaultParagraphFont"/>
    <w:uiPriority w:val="99"/>
    <w:semiHidden/>
    <w:unhideWhenUsed/>
    <w:rsid w:val="00D61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45782">
      <w:bodyDiv w:val="1"/>
      <w:marLeft w:val="0"/>
      <w:marRight w:val="0"/>
      <w:marTop w:val="0"/>
      <w:marBottom w:val="0"/>
      <w:divBdr>
        <w:top w:val="none" w:sz="0" w:space="0" w:color="auto"/>
        <w:left w:val="none" w:sz="0" w:space="0" w:color="auto"/>
        <w:bottom w:val="none" w:sz="0" w:space="0" w:color="auto"/>
        <w:right w:val="none" w:sz="0" w:space="0" w:color="auto"/>
      </w:divBdr>
    </w:div>
    <w:div w:id="107047756">
      <w:bodyDiv w:val="1"/>
      <w:marLeft w:val="0"/>
      <w:marRight w:val="0"/>
      <w:marTop w:val="0"/>
      <w:marBottom w:val="0"/>
      <w:divBdr>
        <w:top w:val="none" w:sz="0" w:space="0" w:color="auto"/>
        <w:left w:val="none" w:sz="0" w:space="0" w:color="auto"/>
        <w:bottom w:val="none" w:sz="0" w:space="0" w:color="auto"/>
        <w:right w:val="none" w:sz="0" w:space="0" w:color="auto"/>
      </w:divBdr>
    </w:div>
    <w:div w:id="231356320">
      <w:bodyDiv w:val="1"/>
      <w:marLeft w:val="0"/>
      <w:marRight w:val="0"/>
      <w:marTop w:val="0"/>
      <w:marBottom w:val="0"/>
      <w:divBdr>
        <w:top w:val="none" w:sz="0" w:space="0" w:color="auto"/>
        <w:left w:val="none" w:sz="0" w:space="0" w:color="auto"/>
        <w:bottom w:val="none" w:sz="0" w:space="0" w:color="auto"/>
        <w:right w:val="none" w:sz="0" w:space="0" w:color="auto"/>
      </w:divBdr>
    </w:div>
    <w:div w:id="417289918">
      <w:bodyDiv w:val="1"/>
      <w:marLeft w:val="0"/>
      <w:marRight w:val="0"/>
      <w:marTop w:val="0"/>
      <w:marBottom w:val="0"/>
      <w:divBdr>
        <w:top w:val="none" w:sz="0" w:space="0" w:color="auto"/>
        <w:left w:val="none" w:sz="0" w:space="0" w:color="auto"/>
        <w:bottom w:val="none" w:sz="0" w:space="0" w:color="auto"/>
        <w:right w:val="none" w:sz="0" w:space="0" w:color="auto"/>
      </w:divBdr>
    </w:div>
    <w:div w:id="503517066">
      <w:bodyDiv w:val="1"/>
      <w:marLeft w:val="0"/>
      <w:marRight w:val="0"/>
      <w:marTop w:val="0"/>
      <w:marBottom w:val="0"/>
      <w:divBdr>
        <w:top w:val="none" w:sz="0" w:space="0" w:color="auto"/>
        <w:left w:val="none" w:sz="0" w:space="0" w:color="auto"/>
        <w:bottom w:val="none" w:sz="0" w:space="0" w:color="auto"/>
        <w:right w:val="none" w:sz="0" w:space="0" w:color="auto"/>
      </w:divBdr>
    </w:div>
    <w:div w:id="865098944">
      <w:bodyDiv w:val="1"/>
      <w:marLeft w:val="0"/>
      <w:marRight w:val="0"/>
      <w:marTop w:val="0"/>
      <w:marBottom w:val="0"/>
      <w:divBdr>
        <w:top w:val="none" w:sz="0" w:space="0" w:color="auto"/>
        <w:left w:val="none" w:sz="0" w:space="0" w:color="auto"/>
        <w:bottom w:val="none" w:sz="0" w:space="0" w:color="auto"/>
        <w:right w:val="none" w:sz="0" w:space="0" w:color="auto"/>
      </w:divBdr>
    </w:div>
    <w:div w:id="903225443">
      <w:bodyDiv w:val="1"/>
      <w:marLeft w:val="0"/>
      <w:marRight w:val="0"/>
      <w:marTop w:val="0"/>
      <w:marBottom w:val="0"/>
      <w:divBdr>
        <w:top w:val="none" w:sz="0" w:space="0" w:color="auto"/>
        <w:left w:val="none" w:sz="0" w:space="0" w:color="auto"/>
        <w:bottom w:val="none" w:sz="0" w:space="0" w:color="auto"/>
        <w:right w:val="none" w:sz="0" w:space="0" w:color="auto"/>
      </w:divBdr>
    </w:div>
    <w:div w:id="104440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eufores.org/index.php?id=313"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10</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Drilona Shtjefni</dc:creator>
  <cp:keywords/>
  <dc:description/>
  <cp:lastModifiedBy>Virginia Petetti</cp:lastModifiedBy>
  <cp:revision>8</cp:revision>
  <dcterms:created xsi:type="dcterms:W3CDTF">2020-11-26T22:24:00Z</dcterms:created>
  <dcterms:modified xsi:type="dcterms:W3CDTF">2020-12-03T15:25:00Z</dcterms:modified>
</cp:coreProperties>
</file>